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C" w:rsidRPr="009D01EC" w:rsidRDefault="009D01EC" w:rsidP="009D01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fldChar w:fldCharType="begin"/>
      </w:r>
      <w:r w:rsidRPr="009D01E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instrText xml:space="preserve"> HYPERLINK "http://dnz10.ck.ua/site/?p=755" \o "Постійне посилання на Звіт завідувача з питань статутної діяльності за 2017 – 2018 навчальний рік" </w:instrText>
      </w:r>
      <w:r w:rsidRPr="009D01E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 xml:space="preserve">Звіт 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val="uk-UA"/>
        </w:rPr>
        <w:t>директора</w:t>
      </w:r>
      <w:r w:rsidRPr="009D01E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 xml:space="preserve"> з питань статутної діяльності</w:t>
      </w:r>
      <w:r w:rsidRPr="009D01EC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fldChar w:fldCharType="end"/>
      </w:r>
    </w:p>
    <w:p w:rsidR="009D01EC" w:rsidRPr="009D01EC" w:rsidRDefault="00A930BF" w:rsidP="009D01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val="uk-UA"/>
        </w:rPr>
      </w:pPr>
      <w:hyperlink r:id="rId6" w:tooltip="Постійне посилання на Звіт завідувача з питань статутної діяльності за 2017 – 2018 навчальний рік" w:history="1">
        <w:r w:rsidR="009D01EC" w:rsidRPr="009D01EC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 xml:space="preserve">за 2022 – 2023 навчальний </w:t>
        </w:r>
        <w:proofErr w:type="gramStart"/>
        <w:r w:rsidR="009D01EC" w:rsidRPr="009D01EC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р</w:t>
        </w:r>
        <w:proofErr w:type="gramEnd"/>
        <w:r w:rsidR="009D01EC" w:rsidRPr="009D01EC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ік</w:t>
        </w:r>
      </w:hyperlink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виконання Національної доктрини розвитку освіти, наказу Міністерства освіти і науки України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28.01.2005 № 55 «Про запровадження звітування керівників дошкільних, загальноосвітніх та професійно-технічних навчальних закладів» сьогодні я маю можливість на основі аналізу роботи всього колективу звітуватися перед Вами, шановні колеги та батьківська громадськість, про свою діяльність як керівника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дошкільної освіти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(ясла-садок) комбінованого типу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210 Криворізької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за 2022 – 2023 навчальний рік.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 повну вищу педагогі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чну освіту. На посаді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директора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 квітня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1998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року. 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Основним завданням щорічного звітування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ерівника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є:</w:t>
      </w:r>
      <w:proofErr w:type="gramEnd"/>
    </w:p>
    <w:p w:rsidR="009D01EC" w:rsidRPr="009D01EC" w:rsidRDefault="009D01EC" w:rsidP="009D01EC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 прозорості, відкритості та демократичності управління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навчальним закладом,</w:t>
      </w:r>
    </w:p>
    <w:p w:rsidR="009D01EC" w:rsidRPr="009D01EC" w:rsidRDefault="009D01EC" w:rsidP="009D01EC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стимулювання впливу громадськості на прийняття та виконання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керівником відповідних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 у сфері управління  закладом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дошкільної освіти</w:t>
      </w:r>
    </w:p>
    <w:p w:rsidR="009D01EC" w:rsidRPr="009D01EC" w:rsidRDefault="009D01EC" w:rsidP="009D01EC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Загальна характеристика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міщенн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закладу збудоване у 197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році. Заклад дошк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ільної освіти розрахований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груп, проектна потужність 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місце.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Реж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 роботи закладу: 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годинний,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п’ятиденний.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На сьогодніш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ній день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  функціонує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груп, із них:</w:t>
      </w:r>
    </w:p>
    <w:p w:rsidR="009D01EC" w:rsidRPr="009D01EC" w:rsidRDefault="009D01EC" w:rsidP="009D01EC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для дітей віком до 3-х років,</w:t>
      </w:r>
    </w:p>
    <w:p w:rsidR="009D01EC" w:rsidRPr="009D01EC" w:rsidRDefault="009D01EC" w:rsidP="009D01EC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групи – для дітей віком від 3 до 6 рокі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1EC" w:rsidRPr="009D01EC" w:rsidRDefault="009D01EC" w:rsidP="009D01EC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 групи – спеціальні групи для дітей від 4 до 6 років 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Статус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дошкільної освіти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україномовний.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діяльності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 керується: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Конституції України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Закону України «Про освіту»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Закону України «Про дошкільну освіту»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Закону України «Про охорону дитинства»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Конвенції про права дитини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Національної доктрини розвитку освіти України в XXI столі</w:t>
      </w:r>
      <w:proofErr w:type="gramStart"/>
      <w:r w:rsidRPr="005D2023">
        <w:rPr>
          <w:color w:val="372714"/>
          <w:sz w:val="28"/>
          <w:szCs w:val="28"/>
        </w:rPr>
        <w:t>тт</w:t>
      </w:r>
      <w:proofErr w:type="gramEnd"/>
      <w:r w:rsidRPr="005D2023">
        <w:rPr>
          <w:color w:val="372714"/>
          <w:sz w:val="28"/>
          <w:szCs w:val="28"/>
        </w:rPr>
        <w:t>і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lastRenderedPageBreak/>
        <w:t>• Положення про заклад дошкільної освіти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 xml:space="preserve">• Порядку організації діяльності інклюзивних груп </w:t>
      </w:r>
      <w:proofErr w:type="gramStart"/>
      <w:r w:rsidRPr="005D2023">
        <w:rPr>
          <w:color w:val="372714"/>
          <w:sz w:val="28"/>
          <w:szCs w:val="28"/>
        </w:rPr>
        <w:t>у</w:t>
      </w:r>
      <w:proofErr w:type="gramEnd"/>
      <w:r w:rsidRPr="005D2023">
        <w:rPr>
          <w:color w:val="372714"/>
          <w:sz w:val="28"/>
          <w:szCs w:val="28"/>
        </w:rPr>
        <w:t xml:space="preserve"> закладах дошкільної освіти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Інструктивно-методичних рекомендацій Міністерства освіти і науки України «Щодо окремих питань діяльності закладів дошкільної освіти у 2022/2023 навчальному році»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• Статуту та інших розпорядчих документі</w:t>
      </w:r>
      <w:proofErr w:type="gramStart"/>
      <w:r w:rsidRPr="005D2023">
        <w:rPr>
          <w:color w:val="372714"/>
          <w:sz w:val="28"/>
          <w:szCs w:val="28"/>
        </w:rPr>
        <w:t>в</w:t>
      </w:r>
      <w:proofErr w:type="gramEnd"/>
      <w:r w:rsidRPr="005D2023">
        <w:rPr>
          <w:color w:val="372714"/>
          <w:sz w:val="28"/>
          <w:szCs w:val="28"/>
        </w:rPr>
        <w:t>.</w:t>
      </w:r>
    </w:p>
    <w:p w:rsidR="008A3F66" w:rsidRDefault="005D2023" w:rsidP="005D2023">
      <w:pPr>
        <w:pStyle w:val="a4"/>
        <w:spacing w:line="240" w:lineRule="atLeast"/>
        <w:rPr>
          <w:color w:val="372714"/>
          <w:sz w:val="28"/>
          <w:szCs w:val="28"/>
          <w:lang w:val="uk-UA"/>
        </w:rPr>
      </w:pPr>
      <w:r w:rsidRPr="005D2023">
        <w:rPr>
          <w:color w:val="372714"/>
          <w:sz w:val="28"/>
          <w:szCs w:val="28"/>
        </w:rPr>
        <w:t>Міністерство освіти і науки України сформулювало рекомендації для керівників закладів освіти всіх форм власності (листи МОНУ № 1/9-154 від 11.03.2020, № 1/9-161 від 13.03.2</w:t>
      </w:r>
      <w:r w:rsidR="008A3F66">
        <w:rPr>
          <w:color w:val="372714"/>
          <w:sz w:val="28"/>
          <w:szCs w:val="28"/>
        </w:rPr>
        <w:t>020, № 1/9-219 від 23.04.2020).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>У нашому  закладі освіти було  створено можливість здобуття дітьми освіти та спілкування з педагогами за допомогою очних і дистанційних технологій. Педагоги працювали очно (з березня) і дистанційно, надавали освітні послуги шляхом застосування сучасних інформаційно-комунікаційних технологій відповідно до державних стандарті</w:t>
      </w:r>
      <w:proofErr w:type="gramStart"/>
      <w:r w:rsidRPr="005D2023">
        <w:rPr>
          <w:color w:val="372714"/>
          <w:sz w:val="28"/>
          <w:szCs w:val="28"/>
        </w:rPr>
        <w:t>в</w:t>
      </w:r>
      <w:proofErr w:type="gramEnd"/>
      <w:r w:rsidRPr="005D2023">
        <w:rPr>
          <w:color w:val="372714"/>
          <w:sz w:val="28"/>
          <w:szCs w:val="28"/>
        </w:rPr>
        <w:t>. </w:t>
      </w:r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 xml:space="preserve">      </w:t>
      </w:r>
      <w:proofErr w:type="gramStart"/>
      <w:r w:rsidRPr="005D2023">
        <w:rPr>
          <w:color w:val="372714"/>
          <w:sz w:val="28"/>
          <w:szCs w:val="28"/>
        </w:rPr>
        <w:t>На виконання Національної доктрини розвитку освіти, наказу МОН України від 28.05.2005р. № 55 «Про запровадження звітування керівників навчальних закладів» сьогодні я маю можливість на основі аналізу роботи всього колективу звітувати перед Вами, шановні колеги та батьківська громадськість, про свою діяльність як керівника закладу.</w:t>
      </w:r>
      <w:proofErr w:type="gramEnd"/>
    </w:p>
    <w:p w:rsidR="005D2023" w:rsidRPr="005D2023" w:rsidRDefault="005D2023" w:rsidP="005D2023">
      <w:pPr>
        <w:pStyle w:val="a4"/>
        <w:spacing w:line="240" w:lineRule="atLeast"/>
        <w:rPr>
          <w:color w:val="372714"/>
          <w:sz w:val="28"/>
          <w:szCs w:val="28"/>
        </w:rPr>
      </w:pPr>
      <w:r w:rsidRPr="005D2023">
        <w:rPr>
          <w:color w:val="372714"/>
          <w:sz w:val="28"/>
          <w:szCs w:val="28"/>
        </w:rPr>
        <w:t xml:space="preserve">   Як директор, у </w:t>
      </w:r>
      <w:proofErr w:type="gramStart"/>
      <w:r w:rsidRPr="005D2023">
        <w:rPr>
          <w:color w:val="372714"/>
          <w:sz w:val="28"/>
          <w:szCs w:val="28"/>
        </w:rPr>
        <w:t>своїй</w:t>
      </w:r>
      <w:proofErr w:type="gramEnd"/>
      <w:r w:rsidRPr="005D2023">
        <w:rPr>
          <w:color w:val="372714"/>
          <w:sz w:val="28"/>
          <w:szCs w:val="28"/>
        </w:rPr>
        <w:t xml:space="preserve"> діяльності я керувалась Статутом дошкільного навчального закладу, Правилами внутрішнього трудового розпорядку, посадовими обов’язками директора, законодавством України та іншими нормативними актами, що регламентують роботу керівника ЗДО.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Змі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освітнього процесу в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закладі реалізується відповідно до вимог чинних програм розвитку, виховання і навчання дітей, у тому числі з особливими освітніми потребами.</w:t>
      </w:r>
    </w:p>
    <w:p w:rsidR="009D01EC" w:rsidRPr="009D01EC" w:rsidRDefault="009D01EC" w:rsidP="009D01EC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Склад вихованці</w:t>
      </w:r>
      <w:proofErr w:type="gramStart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У 2022 – 2023 н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авчальному році укомплектовано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вікових груп:</w:t>
      </w:r>
    </w:p>
    <w:p w:rsidR="009D01EC" w:rsidRPr="009D01EC" w:rsidRDefault="00CE4494" w:rsidP="009D01EC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дітей раннього віку;</w:t>
      </w:r>
    </w:p>
    <w:p w:rsidR="009D01EC" w:rsidRPr="009D01EC" w:rsidRDefault="00CE4494" w:rsidP="009D01EC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 для дітей дошкільного віку.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Цього року заклад відвідує 11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дітей, з них:</w:t>
      </w:r>
    </w:p>
    <w:p w:rsidR="009D01EC" w:rsidRPr="009D01EC" w:rsidRDefault="00CE4494" w:rsidP="009D01EC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раннього віку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дітей;</w:t>
      </w:r>
    </w:p>
    <w:p w:rsidR="009D01EC" w:rsidRPr="009D01EC" w:rsidRDefault="00CE4494" w:rsidP="009D01EC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дошкільного віку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дитини;</w:t>
      </w:r>
    </w:p>
    <w:p w:rsidR="009D01EC" w:rsidRPr="009D01EC" w:rsidRDefault="009D01EC" w:rsidP="009D01EC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випущено до школи 31 дитина.        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    У ЗДО проводиться робота з вирішення проблем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іального захисту вихованців та працівників. Своєчасно виявляються і ставляться на облік діти сироти, напівсироти, діти з багатодітних та малозабезпечених родин, діти батьків учасників АТО, діти-переселенці, які потребують соціального захисту.</w:t>
      </w:r>
    </w:p>
    <w:p w:rsidR="009D01EC" w:rsidRPr="00CE4494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Заклад відвіду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є: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7 дітей з багатодітних сімей,</w:t>
      </w:r>
    </w:p>
    <w:p w:rsidR="009D01EC" w:rsidRPr="00CE4494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дитини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із інвалідністю</w:t>
      </w:r>
    </w:p>
    <w:p w:rsidR="009D01EC" w:rsidRPr="00CE4494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итина ВПО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4 дитини учасників АТО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9D01EC" w:rsidRPr="009D01EC" w:rsidRDefault="009D01EC" w:rsidP="009D01EC">
      <w:pPr>
        <w:numPr>
          <w:ilvl w:val="0"/>
          <w:numId w:val="8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Кадрове забезпечення</w:t>
      </w:r>
    </w:p>
    <w:p w:rsidR="009D01EC" w:rsidRPr="009D01EC" w:rsidRDefault="00CE4494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В закладі працює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педагогічни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працівник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осіб</w:t>
      </w:r>
      <w:proofErr w:type="gramEnd"/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обслуговую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чого персоналу. ЗДО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укомплектований педагогічними кадрами на 100%.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Так за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івнем кваліф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ікації у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 педагоги мають такі кваліфікаційні категорії та педагогічні звання:</w:t>
      </w:r>
    </w:p>
    <w:p w:rsidR="009D01EC" w:rsidRPr="009D01EC" w:rsidRDefault="00CE4494" w:rsidP="009D01EC">
      <w:pPr>
        <w:numPr>
          <w:ilvl w:val="0"/>
          <w:numId w:val="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звання «вихователь-методист»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D01EC" w:rsidRPr="009D01EC" w:rsidRDefault="00CE4494" w:rsidP="009D01EC">
      <w:pPr>
        <w:numPr>
          <w:ilvl w:val="0"/>
          <w:numId w:val="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«спеціалі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вищої категорії»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D01EC" w:rsidRPr="009D01EC" w:rsidRDefault="009D01EC" w:rsidP="009D01EC">
      <w:pPr>
        <w:numPr>
          <w:ilvl w:val="0"/>
          <w:numId w:val="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спеціалі</w:t>
      </w:r>
      <w:proofErr w:type="gramStart"/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першої категорії» –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D01EC" w:rsidRPr="009D01EC" w:rsidRDefault="009D01EC" w:rsidP="009D01EC">
      <w:pPr>
        <w:numPr>
          <w:ilvl w:val="0"/>
          <w:numId w:val="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«спеціалі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другої категорії» – 2 педагог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D01EC" w:rsidRPr="009D01EC" w:rsidRDefault="009D01EC" w:rsidP="009D01EC">
      <w:pPr>
        <w:numPr>
          <w:ilvl w:val="0"/>
          <w:numId w:val="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кваліфіка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ційну категорію «спеціалі</w:t>
      </w:r>
      <w:proofErr w:type="gramStart"/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педагогічних працівників.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Освітній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івень педагогічних працівників становить:</w:t>
      </w:r>
    </w:p>
    <w:p w:rsidR="009D01EC" w:rsidRPr="009D01EC" w:rsidRDefault="00CE4494" w:rsidP="009D01EC">
      <w:pPr>
        <w:numPr>
          <w:ilvl w:val="0"/>
          <w:numId w:val="10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повна вища освіта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01EC" w:rsidRPr="009D01EC" w:rsidRDefault="00CE4494" w:rsidP="009D01EC">
      <w:pPr>
        <w:numPr>
          <w:ilvl w:val="0"/>
          <w:numId w:val="10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неповна вища освіта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01EC" w:rsidRPr="009D01EC" w:rsidRDefault="00CE4494" w:rsidP="009D01EC">
      <w:pPr>
        <w:numPr>
          <w:ilvl w:val="0"/>
          <w:numId w:val="10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базова вища освіта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1EC" w:rsidRPr="00CE4494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Важлива умова безперервного професійного розвитку педагогічних працівників – набуття ними нових та вдосконалення набутих компетентностей у межах професійної діяльності – навчання на курсах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ідвищення кваліфікації.         Протягом 2022 – 2023 навчального року на базі комунального навчального закладу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ДАНО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підвищили кваліфікацію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 педагогів. 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Щороку в ЗДО проходить атестація педагогічних працівників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ідповідно до «Типового положення про атестацію педагогічних працівників».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Організація освітньої роботи  комунального закладу дошкільної освіти  (ясла-садок) комбінованого типу № 210  Криворізької міської ради здійснюється  відповідно до освітньої програми, річного плану та  Концепції розвитку закладу освіти на 2022-2025 роки.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Адміністрацією, педагогічним колективом проводилась планомірна робота у дистанційному, а з 01.03.2023 в змішаному форматі з охопленням всіх ліній 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розвитку відповідно до чинних програм та оновленого Базового компоненту освіти.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У 2022-2023 навчальному році 4 педагоги успішно пройшли атестацію: вихователю Шерстюк О.В. – присвоєно педагогічне звання «вихователь-методист», підтверджено к.к. «спеціаліст вищої категорії», вихователю-методисту Харитоновій Г.В. підтверджено к.к. «спеціаліст вищої категорії» та педагогічне звання «старший вихователь», вчитель-логопед Луньова О.І. підтвердила  к.к. «спеціаліст вищої категорії» та педагогічне звання «учитель-методист», вчитель-логопед Філіпова Л.А. підтвердила  к.к. «спеціаліст вищої категорії» та педагогічне звання «старший учитель».   Порівняльний аналіз кількісного та якісного складу педагогічних працівників змінився, а саме: педагогічні звання: «вихователь-методист» - 5, «учитель-методист» - 1, «старший учитель» - 3, «старший вихователь» - 1, спеціалістів вищої категорії - 11, першої категорії - 4, другої категорії - 3, без категорії – 6.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Творча група, під керівництвом вихователя-методиста, допомагала педагогам у координації дій, організації роботи щодо реалізації річних завдань та підготовці заходів  міського та районного рівня та переходу роботи на новий формат роботи – дистанційний.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Впродовж навчального року на базі ЗДО відбувались такі районні  методичні заходи: засідання професійної спільноти інструкторів з фізкультури та практичних психологів в онлайн форматі.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Педагоги закладу брали активну участь у методичній роботі району та міста, відвідували засідання районних професійних спільнот та міських онлайн заходах: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педагогів за 2022-2023рік: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Харитонова Г.В.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стала спікером регіональних курсів «Забезпечення безперервності навчання та розвитку дітей  дошкільного віку в умовах кризи в Україні»  дитячого фонду ООН (ЮНІСЕФ) в рамках ініціативи «Спільно до навчання»  за підтримки МОН України, ДУ «Український інститут розвитку освіти».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Гончар Л.Г. та Музиченко Т.Д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отримали сертифікати учасників проходження програми підтримки «Почути голос дитини: культура демократії в дошкіллі» за змішаною формою навчання.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Миронова В.П. та Федькович Т.В.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пройшли повний курс вебінарів від Генези «Наскрізні навички», «НУШ», «Практичні прийоми». 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Матвієнко А.Г. та Юріна Є.Є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пройшли курси з гендерного виховання «Жінки та чоловіки: гендер для всіх» від Прометеус.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Матвієнко А.Г.,  Юріна Є.Є, Шерстюк О.Л. та Котяш І.В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пройшли курси «Домедична допомога» від Едера та «Цивільна оборона та захист у надзвичайних ситуаціях від Прометеус.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Також педагоги мають сертифікат про успішне завершення курсу «Цифрові інструменти GOOGLE для освіти» (2022рік): Шерстюк О.В., Гончар Л.Г., Матвієнко А.Г., Музиченко Т.Д.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Педагоги  </w:t>
      </w: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Юшко І.В., Крутієва Л.А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пройшли обласні курси «Благополуччя дітей та педагогів: дієві інструменти та практики психоемоційної підтримки»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Однією з провідних  форм самоосвіти, яка набула популярності   серед педагогів стало перегляд фахових вебінарів Експертус, «Всеосвіта», «На урок», «Освіта України»,  «СУТО-про», «Прометеус»:  педагоги є постійними слухачами та мають відповідні сертифікати.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Також педагоги закладу брали участь у професійних конкурсах: вихователь Винограденко Л.О.  у Всеукраїнському конкурсі «Квітучі таланти» жанр «Хореографія» має диплом за ІІІ місце.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навчального року з метою популяризації роботи ЗДО розміщені авторські матеріали з досвіду роботи на сайті «Всеосвіта»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Харитонова Г.В. 6 сертифікатів та грамота сайту.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 Черемісінова А.В. 6 сертифікатів.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Велику роль в популяризації іміджу закладу, просвітницької діяльності відіграла активна діяльність вихователя-методиста на сторінці закладу у Фейсбуці.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Вихованці закладу брали участь у: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Всеукраїнському  конкурсі  дитячо-юнацької творчості  «Новий рік – рік ПЕРЕМОГИ» Суворова Анна 2 спеціальна група.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Всеукраїнський конкурс дитячої творчості «Листи майбутній Україні» Харченко Віра. Всеукраїнський конкурс дитячо-юнацької творчості, присвяченого пам’яті Т.Г.Шевченка «Думи мої, думи мої» Бондарцов Тихон. Всеукраїнський конкурс дитячої творчості присвячений пам’яті Марії Примаченко «Чарівний світ українського мистецтва» Харченко Віра. Перемога  вихованки 2 спеціальної групи Харченко Віри в обласному пізнавально-розважальному культурологічному проєкті «Всіх чекаємо в світлиці на сучасні вечорниці».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Також брали участь у Всеукраїнському  челенджі #Підтримай_захисника2022 вихованці групи раннього віку та 2 спеціальної групи, участь у челенжах Привітань міських до Дня козацтва Новорічних привітань та Дня рідної мови  (2 спецгрупа).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Всеукраїнський конкурс  «Правила дорожнього руху»  4 перших місця, 1 – друге: вихованці 2 спецгрупи та Музиченко Ярослав.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Всеукраїнський конкурс від «Всеосвіти»  «З Україною в серці»: 6 перших місць: 2 спеціальна група та Музиченко Ярослав.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Всеукраїнський конкурс «Будьмо гідними»:  7 призових місць( 2спеціальна група і Музиченко Ярослав).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Олімпіада осіння від Всеосвіти: 10 призових місць (2 спеціальна група).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Олімпіада зимова від Всеосвіти: 9 призових місць (старша група, 4 спеціальна група).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Олімпіада весняна від Всеосвіти: 21 призове місце (2 спеціальна група, 3 спеціальна група).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Активно велась робота  з використанням можливостей соціальних мереж (сайт закладу, Фейсбук, вайбер) для надання дієвої комунікаційної взаємодії між усіма учасниками освітнього процесу у форматі «педагоги-батьки-діти». Велика увага приділялась роботі з батьками як безпосередньо так  і в дистанційному форматі. 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В період 2022-2023  року  методична робота з педагогічним колективом, батьками та вихованцями була направлена на реалізацію Освітньої програми закладу на 2022-2023 роки та Стратегії поступового вдосконалення роботи закладу до 2025 року (протокол №2 від 16.11.2021 р.) з пріоритетними  напрямками (зі змінами):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реалізація нового Базового компоненту – Державного стандарту дошкільної освіти шляхом   впровадження чинних комплексних,  парціальних та корекційних  програм, відповідно до Освітньої програми;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запровадження активних, інформативно-комунікативних та продуктивних технологій освітнього процесу з метою формування у здобувачів освіти  навичок спілкування і ефективної взаємодії з іншими дітьми та дорослими,  національно-патріотичного виховання;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створення якісного, гнучкого освітнього процесу на принципах дитиноцентризму;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забезпечення наступності між ЗДО та початковою школою (змішаний формат роботи, літні майданчики);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попередження конфліктів всіх учасників освітнього процесу, врегулювання конфлікту інтересів;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формування позитивної мотивації на здоровий спосіб життя всіх учасників освітнього процесу, підвищення стресостійкості  в умовах воєнного стану;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-запровадження сучасних засобів розвитку, навчання та виховання;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-забезпечення успішної адаптації дітей до умов ЗДО;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Перед педагогічним колективом були поставлені на новий 2022-2023 навчальний рік такі завдання: 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І. Сприяти фізичному розвиткові та зміцненню здоров'я дітей засобами організації санітарно-просвітницької роботи з усіма учасниками освітнього процесу (1.1.5).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ІІ. Підвищити професійну компетентність педагогів щодо розвитку пізнавальної компетенції дошкільника, як запоруки успішної готовності до навчання в школі (3.1.2).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ІІІ. Систематизувати роботу педагогічного колективу щодо формуванням зв’язного українського  мовлення, в різних видах діяльності дошкільників (3.1.3).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Робота велась в таких напрямках: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З вихованцями дистанційно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авторські заняття, розробка ігор, челенджі, конкурси, олімпіади, готові розробки занять з освітніх ресурсів, ігри, вправи, руханки тощо. </w:t>
      </w: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Змішаний формат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вихованці старшої групи, вихованці 2 спеціальної групи (вчитель- логопед).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З педагогами онлайн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методичний кейс, методична падлет дошка, сторінка закладу на Фейсбуці, опитування з використанням Google-форм. </w:t>
      </w: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Офлайн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консультування, творчі зустрічі, методичні заходи відповідно річного плану, робота в підгрупах.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З батьками:</w:t>
      </w: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групи у вайбері, сайт групи (2 спеціальна група), гугл-клас вчитель-дефектолог Гончар Л.Г. 4 спеціальна група Padlet дошка 4 спеціальна група, Ютуб старша група, інструктор з фізкультури, музичний керівник. Сторінка закладу на Фейсбуці, опитування з використанням Google -форм.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Офлайн:  зустрічі,  консультування.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Атестуємі педагоги провели інтегровані заняття  на платформі Google Meet.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Вихователем-методистом Харитоновою  Г.В. у співпраці зі спеціалістами закладу робота була спрямована в таких напрямках: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Вивчення та аналіз якості освітньо-кваліфікаційного забезпечення освітнього процесу педкадрами з відповідною освітою.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 Навчально-методичне консультування педагогічних, технічних працівників та батьків в онлайн та в офлайн форматі.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Розширення форм і методів роботи з педагогами щодо опанування цифрових ресурсів для створення та розробки власних занять з дітьми та батьками. Проведені майстерки, консультування, курси на інтернет ресурсах.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-Проведення системи заходів, спрямованих на розвиток творчої індивідуальності та потенціалу педагогічних працівників, реалізації Додатка 5 річного плану роботи закладу, щодо самоосвіти педагогічних працівників.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-Проведення інформаційно-просвітницької роботи на сторінці закладу в Фейсбук. Пропаганда просвітницької діяльності ЗДО у засобах масової інформації, фахових педагогічних журналах, часописах, періодичних виданнях.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Організація безперервного вдосконалення фахової освіти та кваліфікації педагогічних (медичних) кадрів відповідно до наказів ДОДА про електронну реєстрацію на курси НВНЗ «Дніпропетровська академія неперервної освіти» ДОР в 2022-2023 році.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Використання форм і методів, які дають можливість виявляти і формувати лідерські якості педагога, вміння працювати в команді, проявляючи ініціативу і наполегливість  у вирішенні поставлених завдань.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Онлайн-робота професійних спільнот практичних психологів та  інструкторів з  фізкультури району в співпраці з  Черемісіновою А.В. та практичним психологом Неручек О.І.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Нажаль,  реалізувати поставлені завдання нам не вдалося, у зв’язку з адаптацією роботи колективу на дистанційну роботу та воєнний стан та зайнятістю щодо виконання завдань воєнної адміністрації міста. </w:t>
      </w:r>
    </w:p>
    <w:p w:rsidR="00A930BF" w:rsidRPr="00A930BF" w:rsidRDefault="00A930BF" w:rsidP="00A93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Коротко зупинимось на реалізації  завдань річного плану, які вдалося  виконати. 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Медичне обслуговування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дітей закладу забезпечує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сестра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медична с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тарша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Єрмолаєва Т.П.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згідно вимог. Протягом року за станом здоров’я вихованців триває постійний медичний (з боку медичної сестри) і візуальний (з боку вихователів) контроль.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Забезпечено дотримання санітарно-епідеміологічних вимог до ЗДО, виконання яких дозволяє створити нешкі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умови розвитку, виховання, навчання дітей, режим роботи, умови для фізичного розвитку та зміцнення здоров’я; виконання вимог Законів України «Про забезпечення санітарного та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ідемічного благополуччя населення», «Про захист від інфекційних хвороб», «Про охорону праці», вимо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 Санітарного регламенту для </w:t>
      </w:r>
      <w:r w:rsidR="00CE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затвердженого наказом МОЗ України від 24.03.2016 № 234; інструктивно-методичних рекомендацій «Організація роботи та дотримання вимог з питань охорони праці та безпеки життєдіяльності у ЗДО» (лист МОН України від 14.02.2019 № 1/11-1491).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Медичний кабінет обладнаний усі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необхідним обладнанням, є ізолятор. В наявності шафа медична для зберігання ліків, столи, холодильник для лікарських засобів, ваги, ростомі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асортимент ліків, який відповідає нормативним вимогам для надання першої долікарської допомоги. Також медична сестра систематично розміщує санбюлетні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ізної тематики. Щомісячно на педгодинах, нарадах при завідувачі, оперативних нарадах обговорюються питання результатів медико-педагогічного контролю за станом здоров’я, нервово-психічного та фізичного розвитку дітей, результати контролю за розвитком рухів і фізичних якостей, оцінки організації, змісту та методики проведення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ізних форм з фізичного виховання, організації рухового режиму, нагляд за санітарно-гігієнічними умовами, питання зниження захворюваності серед вихованців, порівняння показників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ідвідування дітьми дошкільного закладу, питання по організації харчування дошкільників.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Протягом року медична сестра закладу використовує сайт ЗДО, як джерело для розміщення інформації для батьків та працівників щодо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запобігання та розповсюдження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ізних захвор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ювань, у тому числі на COVID-19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кору.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У кожній віковій групі, ведеться листок здоров’я вихованців, згідно з яким проводиться маркування меблів, здійснюється індивідуальний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ідхід під час фізкультурно-оздоровчої роботи.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Щомісячно проводиться аналіз захворюваності дітей, в кінці року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ідбиваються підсумки. Порівняльний аналіз дає можливість педагогам планувати оз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доровчі та загартувальні заходи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зміцнення здоров’я дітей та профілактики різних видів захворювань, в тому </w:t>
      </w:r>
      <w:r w:rsidR="005D2023"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числі на СО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VID</w:t>
      </w:r>
      <w:r w:rsidR="005D2023"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-19, в </w:t>
      </w:r>
      <w:r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закладі постійно проводяться профілактичні заходи задля зниження рівня захворюваності вихованців: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станом здоров’я дітей;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ретельний ранковий фільтр;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активний руховий режим;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загартування;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систематичне щеплення дітей;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дотримання вимог санітарії;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фізичного виховання;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ітке дотримання режиму дня;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ілактичні бесіди з батьками щодо здорового способу життя;</w:t>
      </w:r>
    </w:p>
    <w:p w:rsidR="009D01EC" w:rsidRPr="009D01EC" w:rsidRDefault="009D01EC" w:rsidP="009D01EC">
      <w:pPr>
        <w:numPr>
          <w:ilvl w:val="0"/>
          <w:numId w:val="1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взаємодія медсестри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з дитячою поліклінікою.</w:t>
      </w:r>
    </w:p>
    <w:p w:rsid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План роботи медичної служби на 2022 – 2023 н.р. виконаний в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повному обсязі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через дистанційний формат.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Належним чином була оформлена обов’язкова документація, своєчасно складалися плани роботи і звіти. За потребою готувався оперативний план дій по зниженню захворюваності;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частково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контролювався стан фізкультурно-оздоровчої роботи з дітьми та їх загартування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01EC" w:rsidRPr="005D2023" w:rsidRDefault="005D2023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Працівники </w:t>
      </w:r>
      <w:r w:rsidR="009D01EC"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закладу суворо виконували рекомендації щодо організації протиепідемічних заходів на період карантину у зв’язку з поширенням коронавірусної хвороби (СО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VID</w:t>
      </w:r>
      <w:r w:rsidR="009D01EC"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-19), педагоги навчали дітей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обистої гігієни</w:t>
      </w:r>
      <w:r w:rsidR="009D01EC" w:rsidRP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01EC" w:rsidRPr="009D01EC" w:rsidRDefault="009D01EC" w:rsidP="009D01EC">
      <w:pPr>
        <w:numPr>
          <w:ilvl w:val="0"/>
          <w:numId w:val="18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Організація харчування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Повноцінне та які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харчування є невід’ємною складовою зміцнення здоров’я дітей.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Організація харчування ведеться відповідно до Постанови Кабінету Міні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 України від 24.03.2021 № 305 «Про затвердження норм та Порядку організації харчування у закладах освіти та дитячих закладах оздоровлення та відпочинку» зі змінами від 28.07.2021 № 786; Інструкції з організації харчування дітей у дошкільних навчальних закладах (наказ МОН та МОЗ № 298/227 від 17.04.2006) та інших нормативних документі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    Розроблено чотиритижневе сезонне меню для всіх закладів дошкільної освіти міста з урахуванням фізіологічних потреб дітей в калорійності та харчових речовинах, відповідно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сезону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(весна, літо, осінь, зима). Меню затверджено директором департаменту освіти та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науки Криворізької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міської ради, погоджено начальником управління Державного нагляду за дотриманням законодавства Головного управління Д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ержпродспоживслужби в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Дніпропетровській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області. До сезонного меню розроблені технологічні карти, які дають змогу дотримуватись всіх вимог приготування страв.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 із дистанційним форматом роботи  харчування в закладі не проводилося.</w:t>
      </w:r>
    </w:p>
    <w:p w:rsidR="009D01EC" w:rsidRPr="009D01EC" w:rsidRDefault="009D01EC" w:rsidP="009D01EC">
      <w:pPr>
        <w:numPr>
          <w:ilvl w:val="0"/>
          <w:numId w:val="22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Робота з питань охорони праці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 Відповідно до Закону України «Про охорону праці»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іністрація закладу спільно з профспілковим комітетом продовжували працювати над реалізацією завдань державної політики в галузі охорони праці.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Протягом року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директором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вихователем-методистом, завідувачем господарства регулярно і своєчасно здійснювався систематичний контроль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дотриманням вимог охорони праці, техніки безпеки, протипожежної безпеки;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наявністю інструкцій на робочих місцях та біля технологічно-побутового обладнання;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проведенням планових інструктажі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навчання з ОП, ТБ та ППБ зі всіма працівниками закладу, з працівниками, що відносяться до І групи з електробезпеки;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проведенням позапланових цільових інструктажів;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обстеженням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ічного стану будівлі, тимчасового укриття, обладнання, дитячих ігрових та спортивного майданчиків, спортивного обладнання;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ічним станом технологічного обладнання, вогнегасників;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повіркою терезів, гир, манометрі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своєчасним проходженням працівниками медичного огляду;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організацією медичного обслуговування та харчування дошкільникі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01EC" w:rsidRPr="009D01EC" w:rsidRDefault="009D01EC" w:rsidP="009D01EC">
      <w:pPr>
        <w:numPr>
          <w:ilvl w:val="0"/>
          <w:numId w:val="2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організацією ЦЗ, виконання інструкцій щодо дій персоналу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разі загрози або виникнення надзвичайних ситуацій тощо.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Дане питання систематично розглядалося на педгодинах, виробничих нарадах, загальних зборах членів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трудового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колективу.</w:t>
      </w:r>
    </w:p>
    <w:p w:rsidR="009D01EC" w:rsidRPr="009D01EC" w:rsidRDefault="009D01EC" w:rsidP="009D01EC">
      <w:pPr>
        <w:numPr>
          <w:ilvl w:val="0"/>
          <w:numId w:val="2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Аналіз розгляду звернень громадян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Для поліпшення робо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зі зверненнями громадян у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затверджений порядок особист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прийому громадян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директором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вихователем-методистом, сестрою медичною старшою.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Дана інформація розміщена на інфор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маційних стендах </w:t>
      </w:r>
      <w:proofErr w:type="gramStart"/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приміщені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</w:t>
      </w:r>
    </w:p>
    <w:p w:rsidR="009D01EC" w:rsidRPr="009D01EC" w:rsidRDefault="005D2023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 на веб-сайті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Батьки та працівники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</w:t>
      </w:r>
      <w:r w:rsidR="009D01EC"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ознайомлені з графіками особистого прийому.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На стенді інформування батьків розміщено номери телефонів, за якими батьки та працівники дошкільного закладу можуть отримати додаткову інформацію.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Розгляд, реєстрація та проходження звернень здійснюється відповідно до «Інструкції з діловодства за зверненнями громадян в органах державної влади місцевого самоврядування, об’єднаннях громадян, на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ідприємствах, в установах, організаціях незалежно від форм власності, в засобах масової інформації». В закладі відповідно до номенклатури справ ведуться: журнал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іку особистого прийому громадян, журнал реєстрації заяв, скарг громадян, які прошиті, пронумеровані, скріплені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печаткою та підписом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директора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Звернення громадян, що надходять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розглянуті мною як 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директором  ЗДО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Всі питання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іністрацією вирішувалися</w:t>
      </w:r>
      <w:r w:rsidR="005D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позитивно. Громадянам, які цього потребували, надали необхідні роз’яснення.</w:t>
      </w:r>
    </w:p>
    <w:p w:rsidR="009D01EC" w:rsidRPr="005D2023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Повторних звернень та письмових скарг протягом навчального року не надходило.</w:t>
      </w:r>
    </w:p>
    <w:p w:rsidR="009D01EC" w:rsidRPr="009D01EC" w:rsidRDefault="009D01EC" w:rsidP="009D01EC">
      <w:pPr>
        <w:numPr>
          <w:ilvl w:val="0"/>
          <w:numId w:val="2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Фінансово-господарська діяльність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Фінансово-господарська діяльність ЗДО здійснюється відповідно до вимог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чинного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законодавства України, Статуту дошкільного закладу.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Фінансово-господарська діяльність закладу освіти здійснюється згідно кошторису на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ік, який формується із фінансових асигнувань, що надходять із:</w:t>
      </w:r>
    </w:p>
    <w:p w:rsidR="009D01EC" w:rsidRPr="009D01EC" w:rsidRDefault="009D01EC" w:rsidP="009D01EC">
      <w:pPr>
        <w:numPr>
          <w:ilvl w:val="0"/>
          <w:numId w:val="2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ісцевого бюджету;</w:t>
      </w:r>
    </w:p>
    <w:p w:rsidR="009D01EC" w:rsidRPr="009D01EC" w:rsidRDefault="009D01EC" w:rsidP="009D01EC">
      <w:pPr>
        <w:numPr>
          <w:ilvl w:val="0"/>
          <w:numId w:val="2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благодійних та спонсорських надходжень.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 За 2022 </w:t>
      </w:r>
      <w:proofErr w:type="gramStart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ік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отримано фінансування</w:t>
      </w: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із міського бюджету:</w:t>
      </w:r>
    </w:p>
    <w:p w:rsidR="009D01EC" w:rsidRPr="009D01EC" w:rsidRDefault="001F261B" w:rsidP="009D01EC">
      <w:pPr>
        <w:numPr>
          <w:ilvl w:val="0"/>
          <w:numId w:val="2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Заробітна плата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7390048 грн</w:t>
      </w:r>
    </w:p>
    <w:p w:rsidR="009D01EC" w:rsidRPr="009D01EC" w:rsidRDefault="009D01EC" w:rsidP="009D01EC">
      <w:pPr>
        <w:numPr>
          <w:ilvl w:val="0"/>
          <w:numId w:val="2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 д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ітей – 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486077 грн</w:t>
      </w:r>
    </w:p>
    <w:p w:rsidR="009D01EC" w:rsidRPr="009D01EC" w:rsidRDefault="009D01EC" w:rsidP="009D01EC">
      <w:pPr>
        <w:numPr>
          <w:ilvl w:val="0"/>
          <w:numId w:val="2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комунальних послуг та енерго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носіїв – 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1233901 грн</w:t>
      </w:r>
    </w:p>
    <w:p w:rsidR="009D01EC" w:rsidRPr="009D01EC" w:rsidRDefault="009D01EC" w:rsidP="009D01EC">
      <w:pPr>
        <w:numPr>
          <w:ilvl w:val="0"/>
          <w:numId w:val="27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послуг (крім комунал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ьних) – 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122975 грн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        За п’ять місяців 2023 </w:t>
      </w:r>
      <w:proofErr w:type="gramStart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ік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отримано фінансування</w:t>
      </w: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із міського бюджету:</w:t>
      </w:r>
    </w:p>
    <w:p w:rsidR="009D01EC" w:rsidRPr="009D01EC" w:rsidRDefault="001F261B" w:rsidP="009D01EC">
      <w:pPr>
        <w:numPr>
          <w:ilvl w:val="0"/>
          <w:numId w:val="2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Заробітна плата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2503555 грн</w:t>
      </w:r>
    </w:p>
    <w:p w:rsidR="009D01EC" w:rsidRPr="009D01EC" w:rsidRDefault="009D01EC" w:rsidP="009D01EC">
      <w:pPr>
        <w:numPr>
          <w:ilvl w:val="0"/>
          <w:numId w:val="2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 д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ітей – 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0 грн</w:t>
      </w:r>
    </w:p>
    <w:p w:rsidR="009D01EC" w:rsidRPr="009D01EC" w:rsidRDefault="009D01EC" w:rsidP="009D01EC">
      <w:pPr>
        <w:numPr>
          <w:ilvl w:val="0"/>
          <w:numId w:val="2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комунальних послуг та енергоно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сіїв – 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618136 грн</w:t>
      </w:r>
    </w:p>
    <w:p w:rsidR="009D01EC" w:rsidRPr="009D01EC" w:rsidRDefault="009D01EC" w:rsidP="009D01EC">
      <w:pPr>
        <w:numPr>
          <w:ilvl w:val="0"/>
          <w:numId w:val="29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послуг (крім комунал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ьних) – 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22085 грн</w:t>
      </w:r>
    </w:p>
    <w:p w:rsidR="009D01EC" w:rsidRDefault="009D01EC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        </w:t>
      </w:r>
      <w:r w:rsidRPr="008A3F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 2022 році придбано </w:t>
      </w:r>
      <w:r w:rsidR="008A3F66" w:rsidRPr="008A3F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 рахунок бюджетних  </w:t>
      </w:r>
      <w:r w:rsidRPr="008A3F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кошті</w:t>
      </w:r>
      <w:proofErr w:type="gramStart"/>
      <w:r w:rsidRPr="008A3F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8A3F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F261B" w:rsidRDefault="001F261B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F26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1. Папір А 4  13 пачок – 2340 грн</w:t>
      </w:r>
    </w:p>
    <w:p w:rsidR="001F261B" w:rsidRDefault="001F261B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 </w:t>
      </w: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2022 </w:t>
      </w:r>
      <w:proofErr w:type="gramStart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ік 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отримано благодійної допомоги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:rsidR="00A81DCF" w:rsidRPr="00A81DCF" w:rsidRDefault="00A81DCF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1. Тарпаулін  2шт – 850 грн</w:t>
      </w:r>
    </w:p>
    <w:p w:rsidR="00A81DCF" w:rsidRPr="00A81DCF" w:rsidRDefault="00A81DCF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2. Дошка 50 шт – 2318, 50 грн</w:t>
      </w:r>
    </w:p>
    <w:p w:rsidR="00A81DCF" w:rsidRPr="00A81DCF" w:rsidRDefault="00A81DCF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 Рейка 30 шт – 3488, 10 грн</w:t>
      </w:r>
    </w:p>
    <w:p w:rsidR="001F261B" w:rsidRPr="001F261B" w:rsidRDefault="00A81DCF" w:rsidP="008A3F6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4. Скотч 2 шт -55. 20 грн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F261B"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</w:t>
      </w:r>
    </w:p>
    <w:p w:rsidR="001F261B" w:rsidRPr="00A81DCF" w:rsidRDefault="009D01EC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A81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Ефективною формою роботи по здійсненню та функціонуванню матеріально-технічного стану закладу залишається робота ради закладу дошкільної освіти, де вирішуються питання по створенню належних умов перебування дітей в закладі, вишукуються різні шляхи по залученню позабюджетних коштів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  <w:r w:rsidRPr="00A81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9D01EC" w:rsidRDefault="009D01EC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Основні проблеми закладу дошкільної освіти, що зберігаються:</w:t>
      </w:r>
    </w:p>
    <w:p w:rsidR="00A81DCF" w:rsidRP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1. заміна вікон на металопластикові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63</w:t>
      </w: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шт.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81D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утеплення споруди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 відсутність пожежної сигналізації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4. облаштування на даху споруди громовідводу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5. заміна дверей в електрощитовій з межею вогнестійкості 0, 6 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6.заміна вхідних дверей в споруду та на пральню- 5 шт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7. ремонт асфальтного покриття 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8.ремонт фундаменту споруди</w:t>
      </w:r>
    </w:p>
    <w:p w:rsid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9. реконструкція системи вентиляції на харчоблоці</w:t>
      </w:r>
    </w:p>
    <w:p w:rsidR="00A81DCF" w:rsidRPr="00A81DCF" w:rsidRDefault="00A81DCF" w:rsidP="008A3F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10.ремонт електрощитової на пральні</w:t>
      </w:r>
    </w:p>
    <w:p w:rsidR="009D01EC" w:rsidRPr="009D01EC" w:rsidRDefault="009D01EC" w:rsidP="009D01EC">
      <w:pPr>
        <w:numPr>
          <w:ilvl w:val="0"/>
          <w:numId w:val="3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Основні </w:t>
      </w:r>
      <w:proofErr w:type="gramStart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напрямки</w:t>
      </w:r>
      <w:proofErr w:type="gramEnd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подальшого розвитку ЗДО: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створення сучасного освітнього простору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закладі, що забезпечить потреби дітей у якісній освіті та потреби педагогів у розвитку власної професійної компетентності;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 умов для формування здоров’язбережувального середовища в закладі;</w:t>
      </w:r>
      <w:proofErr w:type="gramEnd"/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здійснення особистісно-орієнтованого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ідходу у становленні цілісної особистості дошкільника;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забезпечення якісного управління освітнім процесом та системне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ідвищення якості дошкільної освіти на інноваційній основі; удосконалення змісту методичної роботи;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 належних умов для функціонування освітнього закладу, який забезпечує реалізацію інтелектуальних, культурних, творчих можливостей дошкільникі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впровадження інноваційних технологій, альтернативних методик;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оптимізація роботи з батьками та громадськістю;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розробка та реалізація механізмів залучення додаткових фінансових та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матеріальних ресурсів з метою удосконалення матер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іально-технічної та методичної бази закладу;</w:t>
      </w:r>
    </w:p>
    <w:p w:rsidR="009D01EC" w:rsidRPr="009D01EC" w:rsidRDefault="009D01EC" w:rsidP="009D01EC">
      <w:pPr>
        <w:numPr>
          <w:ilvl w:val="0"/>
          <w:numId w:val="36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ідвищення ефективності надання освітніх послуг, формування іміджу закладу.</w:t>
      </w:r>
    </w:p>
    <w:p w:rsidR="009D01EC" w:rsidRPr="009D01EC" w:rsidRDefault="009D01EC" w:rsidP="009D01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Ми,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іністрація та працівники закладу, прагнемо зробити дитячий заклад тим місцем, де діти завжди можуть фізично розвиватись, зміцнювати здоров’я, збагачувати духовний світ, реалізовувати свої здібності, товаришувати, весело й щасливо жити.</w:t>
      </w:r>
    </w:p>
    <w:p w:rsidR="009D01EC" w:rsidRPr="009D01EC" w:rsidRDefault="009D01EC" w:rsidP="009D01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подякувати всьому к</w:t>
      </w:r>
      <w:r w:rsidR="001F2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олективу</w:t>
      </w: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відповідальне ставлення до роботи, професіоналізм, активну життєву позицію.</w:t>
      </w:r>
    </w:p>
    <w:p w:rsidR="009D01EC" w:rsidRPr="009D01EC" w:rsidRDefault="009D01EC" w:rsidP="009D01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щиро вдячна вам, батьки, за розуміння та </w:t>
      </w:r>
      <w:proofErr w:type="gramStart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ідтримку, за небайдужість до життя і проблем закладу.</w:t>
      </w:r>
    </w:p>
    <w:p w:rsidR="009D01EC" w:rsidRPr="009D01EC" w:rsidRDefault="009D01EC" w:rsidP="009D01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Сподіваюсь на подальшу </w:t>
      </w:r>
      <w:proofErr w:type="gramStart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</w:t>
      </w:r>
      <w:proofErr w:type="gramEnd"/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ідну співпрацю з колективом та батьками.</w:t>
      </w:r>
    </w:p>
    <w:p w:rsidR="009D01EC" w:rsidRPr="009D01EC" w:rsidRDefault="009D01EC" w:rsidP="009D01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Дякую за увагу!</w:t>
      </w:r>
    </w:p>
    <w:p w:rsidR="00CC63FD" w:rsidRPr="009D01EC" w:rsidRDefault="00CC63FD" w:rsidP="009D01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63FD" w:rsidRPr="009D01EC" w:rsidSect="00CC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DAF"/>
    <w:multiLevelType w:val="multilevel"/>
    <w:tmpl w:val="DBF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B1C13"/>
    <w:multiLevelType w:val="multilevel"/>
    <w:tmpl w:val="5FE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62E1"/>
    <w:multiLevelType w:val="multilevel"/>
    <w:tmpl w:val="29A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F1963"/>
    <w:multiLevelType w:val="multilevel"/>
    <w:tmpl w:val="5AFE5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372B"/>
    <w:multiLevelType w:val="multilevel"/>
    <w:tmpl w:val="435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5042D"/>
    <w:multiLevelType w:val="multilevel"/>
    <w:tmpl w:val="D974B3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F472F"/>
    <w:multiLevelType w:val="multilevel"/>
    <w:tmpl w:val="36C2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B0A31"/>
    <w:multiLevelType w:val="multilevel"/>
    <w:tmpl w:val="549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E02CF"/>
    <w:multiLevelType w:val="multilevel"/>
    <w:tmpl w:val="C44E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A5293"/>
    <w:multiLevelType w:val="multilevel"/>
    <w:tmpl w:val="51F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75CD8"/>
    <w:multiLevelType w:val="multilevel"/>
    <w:tmpl w:val="17D4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B286A"/>
    <w:multiLevelType w:val="multilevel"/>
    <w:tmpl w:val="5BA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15DEE"/>
    <w:multiLevelType w:val="multilevel"/>
    <w:tmpl w:val="937C97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02D12"/>
    <w:multiLevelType w:val="multilevel"/>
    <w:tmpl w:val="74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B4337"/>
    <w:multiLevelType w:val="multilevel"/>
    <w:tmpl w:val="D03C24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30522"/>
    <w:multiLevelType w:val="multilevel"/>
    <w:tmpl w:val="475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D58B3"/>
    <w:multiLevelType w:val="multilevel"/>
    <w:tmpl w:val="49CC9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E4E22"/>
    <w:multiLevelType w:val="multilevel"/>
    <w:tmpl w:val="7A78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947DF"/>
    <w:multiLevelType w:val="multilevel"/>
    <w:tmpl w:val="E43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33B60"/>
    <w:multiLevelType w:val="multilevel"/>
    <w:tmpl w:val="00D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25E2F"/>
    <w:multiLevelType w:val="multilevel"/>
    <w:tmpl w:val="11625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E1971"/>
    <w:multiLevelType w:val="multilevel"/>
    <w:tmpl w:val="659C7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433E1"/>
    <w:multiLevelType w:val="multilevel"/>
    <w:tmpl w:val="078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1731B"/>
    <w:multiLevelType w:val="multilevel"/>
    <w:tmpl w:val="23E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D19E5"/>
    <w:multiLevelType w:val="multilevel"/>
    <w:tmpl w:val="200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EC1804"/>
    <w:multiLevelType w:val="multilevel"/>
    <w:tmpl w:val="F6D4CE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B5C6D"/>
    <w:multiLevelType w:val="multilevel"/>
    <w:tmpl w:val="FE2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C0"/>
    <w:multiLevelType w:val="multilevel"/>
    <w:tmpl w:val="2A8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D4039"/>
    <w:multiLevelType w:val="multilevel"/>
    <w:tmpl w:val="105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B527C7"/>
    <w:multiLevelType w:val="multilevel"/>
    <w:tmpl w:val="78C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E30DD3"/>
    <w:multiLevelType w:val="multilevel"/>
    <w:tmpl w:val="163C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414F3"/>
    <w:multiLevelType w:val="multilevel"/>
    <w:tmpl w:val="BF0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0609D"/>
    <w:multiLevelType w:val="multilevel"/>
    <w:tmpl w:val="6680B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834FE"/>
    <w:multiLevelType w:val="multilevel"/>
    <w:tmpl w:val="62026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F1B96"/>
    <w:multiLevelType w:val="multilevel"/>
    <w:tmpl w:val="19C4D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972EB"/>
    <w:multiLevelType w:val="multilevel"/>
    <w:tmpl w:val="081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9"/>
  </w:num>
  <w:num w:numId="5">
    <w:abstractNumId w:val="33"/>
  </w:num>
  <w:num w:numId="6">
    <w:abstractNumId w:val="4"/>
  </w:num>
  <w:num w:numId="7">
    <w:abstractNumId w:val="11"/>
  </w:num>
  <w:num w:numId="8">
    <w:abstractNumId w:val="21"/>
  </w:num>
  <w:num w:numId="9">
    <w:abstractNumId w:val="35"/>
  </w:num>
  <w:num w:numId="10">
    <w:abstractNumId w:val="23"/>
  </w:num>
  <w:num w:numId="11">
    <w:abstractNumId w:val="19"/>
  </w:num>
  <w:num w:numId="12">
    <w:abstractNumId w:val="34"/>
  </w:num>
  <w:num w:numId="13">
    <w:abstractNumId w:val="6"/>
  </w:num>
  <w:num w:numId="14">
    <w:abstractNumId w:val="18"/>
  </w:num>
  <w:num w:numId="15">
    <w:abstractNumId w:val="32"/>
  </w:num>
  <w:num w:numId="16">
    <w:abstractNumId w:val="20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30"/>
  </w:num>
  <w:num w:numId="22">
    <w:abstractNumId w:val="3"/>
  </w:num>
  <w:num w:numId="23">
    <w:abstractNumId w:val="27"/>
  </w:num>
  <w:num w:numId="24">
    <w:abstractNumId w:val="12"/>
  </w:num>
  <w:num w:numId="25">
    <w:abstractNumId w:val="25"/>
  </w:num>
  <w:num w:numId="26">
    <w:abstractNumId w:val="22"/>
  </w:num>
  <w:num w:numId="27">
    <w:abstractNumId w:val="1"/>
  </w:num>
  <w:num w:numId="28">
    <w:abstractNumId w:val="17"/>
  </w:num>
  <w:num w:numId="29">
    <w:abstractNumId w:val="29"/>
  </w:num>
  <w:num w:numId="30">
    <w:abstractNumId w:val="31"/>
  </w:num>
  <w:num w:numId="31">
    <w:abstractNumId w:val="0"/>
  </w:num>
  <w:num w:numId="32">
    <w:abstractNumId w:val="2"/>
  </w:num>
  <w:num w:numId="33">
    <w:abstractNumId w:val="14"/>
  </w:num>
  <w:num w:numId="34">
    <w:abstractNumId w:val="26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C"/>
    <w:rsid w:val="001F261B"/>
    <w:rsid w:val="005D2023"/>
    <w:rsid w:val="00817170"/>
    <w:rsid w:val="008A3F66"/>
    <w:rsid w:val="009D01EC"/>
    <w:rsid w:val="00A81DCF"/>
    <w:rsid w:val="00A930BF"/>
    <w:rsid w:val="00CC63FD"/>
    <w:rsid w:val="00C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01EC"/>
    <w:rPr>
      <w:b/>
      <w:bCs/>
    </w:rPr>
  </w:style>
  <w:style w:type="character" w:styleId="a6">
    <w:name w:val="Emphasis"/>
    <w:basedOn w:val="a0"/>
    <w:uiPriority w:val="20"/>
    <w:qFormat/>
    <w:rsid w:val="009D0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01EC"/>
    <w:rPr>
      <w:b/>
      <w:bCs/>
    </w:rPr>
  </w:style>
  <w:style w:type="character" w:styleId="a6">
    <w:name w:val="Emphasis"/>
    <w:basedOn w:val="a0"/>
    <w:uiPriority w:val="20"/>
    <w:qFormat/>
    <w:rsid w:val="009D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10.ck.ua/site/?p=7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dcterms:created xsi:type="dcterms:W3CDTF">2023-11-02T11:00:00Z</dcterms:created>
  <dcterms:modified xsi:type="dcterms:W3CDTF">2023-11-02T11:00:00Z</dcterms:modified>
</cp:coreProperties>
</file>